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0" w:rsidRPr="00DC1870" w:rsidRDefault="00DC1870" w:rsidP="00DC1870">
      <w:pPr>
        <w:pStyle w:val="a5"/>
        <w:ind w:left="284"/>
        <w:rPr>
          <w:sz w:val="26"/>
          <w:szCs w:val="26"/>
        </w:rPr>
      </w:pPr>
      <w:r w:rsidRPr="00DC1870">
        <w:rPr>
          <w:sz w:val="26"/>
          <w:szCs w:val="26"/>
        </w:rPr>
        <w:t>Показатели и критерии</w:t>
      </w:r>
    </w:p>
    <w:p w:rsidR="00273BBA" w:rsidRPr="00B31440" w:rsidRDefault="00273BBA" w:rsidP="00273BBA">
      <w:pPr>
        <w:pStyle w:val="a5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преподаватель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273BBA" w:rsidRPr="00B31440" w:rsidRDefault="00273BBA" w:rsidP="00273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936044">
        <w:rPr>
          <w:rFonts w:ascii="Times New Roman" w:hAnsi="Times New Roman" w:cs="Times New Roman"/>
          <w:sz w:val="24"/>
        </w:rPr>
        <w:t>краевой</w:t>
      </w:r>
      <w:r w:rsidRPr="00B31440">
        <w:rPr>
          <w:rFonts w:ascii="Times New Roman" w:hAnsi="Times New Roman" w:cs="Times New Roman"/>
          <w:sz w:val="24"/>
        </w:rPr>
        <w:t xml:space="preserve"> аттестационной комиссии</w:t>
      </w:r>
    </w:p>
    <w:p w:rsidR="00AA4CDF" w:rsidRPr="008D112F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2F">
        <w:rPr>
          <w:rFonts w:ascii="Times New Roman" w:hAnsi="Times New Roman" w:cs="Times New Roman"/>
          <w:b/>
          <w:sz w:val="24"/>
          <w:szCs w:val="24"/>
        </w:rPr>
        <w:t>Компетентность в области преподавания по программам среднего профессионального образования</w:t>
      </w:r>
    </w:p>
    <w:p w:rsidR="00C96C57" w:rsidRPr="008D112F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8080"/>
        <w:gridCol w:w="2268"/>
      </w:tblGrid>
      <w:tr w:rsidR="006D70A6" w:rsidTr="00C36714">
        <w:tc>
          <w:tcPr>
            <w:tcW w:w="81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8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C36714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освоения обучающимися образовательных программ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образовательных программ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 w:rsidR="0027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при 100% абсолютной успеваемости</w:t>
            </w:r>
            <w:proofErr w:type="gramEnd"/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Результаты защиты курсовых работ (проектов), индивидуальных проектов</w:t>
            </w:r>
          </w:p>
        </w:tc>
        <w:tc>
          <w:tcPr>
            <w:tcW w:w="8080" w:type="dxa"/>
            <w:shd w:val="clear" w:color="auto" w:fill="auto"/>
          </w:tcPr>
          <w:p w:rsidR="006D70A6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и результатов защиты курсовых работ (проектов), индивидуальных проектов.</w:t>
            </w:r>
          </w:p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курсовые работы (проекты) не предусмотрены учебным планом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 w:rsidRP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6C67B2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П), индивидуального проекта </w:t>
            </w:r>
            <w:r w:rsidR="00C30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П), индивидуального проекта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поло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жительных результатов 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П), индивидуального проекта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(в форме защиты 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5FCE">
              <w:rPr>
                <w:rFonts w:ascii="Times New Roman" w:hAnsi="Times New Roman" w:cs="Times New Roman"/>
                <w:i/>
                <w:sz w:val="24"/>
                <w:szCs w:val="24"/>
              </w:rPr>
              <w:t>для преподавателей общепрофессионального цикла, если она предусмотрена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выпускной квалификационной работой не предусмотрено учебным планом.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ВКР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6C67B2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защиты ВКР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C36714" w:rsidTr="00C36714">
        <w:tc>
          <w:tcPr>
            <w:tcW w:w="817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080" w:type="dxa"/>
            <w:vMerge w:val="restart"/>
          </w:tcPr>
          <w:p w:rsidR="00C36714" w:rsidRPr="00C36714" w:rsidRDefault="00C3671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«преподаватель»</w:t>
            </w:r>
          </w:p>
        </w:tc>
        <w:tc>
          <w:tcPr>
            <w:tcW w:w="2268" w:type="dxa"/>
          </w:tcPr>
          <w:p w:rsidR="00C36714" w:rsidRP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  <w:tr w:rsidR="00C36714" w:rsidTr="00C36714">
        <w:tc>
          <w:tcPr>
            <w:tcW w:w="817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36714" w:rsidRPr="009642A4" w:rsidRDefault="00C3671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Pr="00DC1870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области</w:t>
      </w:r>
      <w:r w:rsidR="000B0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BD" w:rsidRPr="00DC1870">
        <w:rPr>
          <w:rFonts w:ascii="Times New Roman" w:hAnsi="Times New Roman" w:cs="Times New Roman"/>
          <w:b/>
          <w:sz w:val="24"/>
          <w:szCs w:val="24"/>
        </w:rPr>
        <w:t>развития способностей обучающихся по образовательным программам СПО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4"/>
        <w:gridCol w:w="8147"/>
        <w:gridCol w:w="2268"/>
      </w:tblGrid>
      <w:tr w:rsidR="006D70A6" w:rsidTr="00847844">
        <w:tc>
          <w:tcPr>
            <w:tcW w:w="81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847844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C1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проектной, учебно-исследовательской, инженерно-технической, творческой деятельности по преподаваемой учебной дисциплине 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(МДК, ПМ) на уровне образовательной организации</w:t>
            </w:r>
          </w:p>
        </w:tc>
        <w:tc>
          <w:tcPr>
            <w:tcW w:w="8147" w:type="dxa"/>
          </w:tcPr>
          <w:p w:rsidR="007A34E6" w:rsidRPr="007A34E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информация о выявлении развития у обучающихся способностей в проектной, учебно-исследовательской, инженерно-технической, изобретательской, творческой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практике).</w:t>
            </w:r>
          </w:p>
          <w:p w:rsidR="006D70A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</w:t>
            </w: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способностей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E32C2D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</w:t>
            </w:r>
            <w:r w:rsidR="007D28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представляют результаты деятельности на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образовательной организации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публично представляют результаты деятельности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участия обучающихся во внеурочной деятельности по учебной дисциплине (МДК, ПМ, практике)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учебной дисциплине (МДК, ПМ, практике)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FD4F9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Обучающиеся становятся победителями/призерами на уровне образовательной организации (за каждого победителя/призера, но не более 3-х чел.)</w:t>
            </w:r>
          </w:p>
        </w:tc>
        <w:tc>
          <w:tcPr>
            <w:tcW w:w="2268" w:type="dxa"/>
          </w:tcPr>
          <w:p w:rsidR="000B078C" w:rsidRPr="000B078C" w:rsidRDefault="000B078C" w:rsidP="00FD4F9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D06207" w:rsidRDefault="000B078C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2268" w:type="dxa"/>
          </w:tcPr>
          <w:p w:rsidR="000B078C" w:rsidRPr="009642A4" w:rsidRDefault="000B078C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9642A4" w:rsidRDefault="000B078C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рассчитывается от общего количества обучающихся, осваивающих квалификацию рабочего, служащего</w:t>
            </w:r>
          </w:p>
        </w:tc>
        <w:tc>
          <w:tcPr>
            <w:tcW w:w="2268" w:type="dxa"/>
          </w:tcPr>
          <w:p w:rsidR="000B078C" w:rsidRPr="009642A4" w:rsidRDefault="000B078C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78C" w:rsidTr="000B078C">
        <w:trPr>
          <w:trHeight w:val="274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проектной, учебно-исследовательской, инженерно-</w:t>
            </w:r>
            <w:proofErr w:type="spell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ческой, творческой деятельности по преподаваемой учебной дисциплине (МДК, ПМ), а также их участия в олимпиадах, конкурсах, фестивалях, соревнованиях, чемпионатах, в том числе «Молодые профессионалы» (WorldskillsRussia), на муниципальном, региональном, федеральном и международном уровнях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proofErr w:type="spellStart"/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лению</w:t>
            </w:r>
            <w:proofErr w:type="spellEnd"/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деятельности преподавателя</w:t>
            </w:r>
            <w:proofErr w:type="gramEnd"/>
          </w:p>
        </w:tc>
        <w:tc>
          <w:tcPr>
            <w:tcW w:w="8147" w:type="dxa"/>
            <w:tcBorders>
              <w:bottom w:val="single" w:sz="4" w:space="0" w:color="000000" w:themeColor="text1"/>
            </w:tcBorders>
          </w:tcPr>
          <w:p w:rsidR="000B078C" w:rsidRDefault="000B078C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критерию/предоставленные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B078C" w:rsidRPr="009642A4" w:rsidRDefault="000B078C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B078C" w:rsidTr="00847844">
        <w:trPr>
          <w:trHeight w:val="1393"/>
        </w:trPr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по преподаваемой дисциплине (МДК, ПМ,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профессии/специальности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образовательной организации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E32C2D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/региональном уровне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E32C2D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региональном, федеральном и международном уровнях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78C" w:rsidTr="006D0ED7">
        <w:trPr>
          <w:trHeight w:val="562"/>
        </w:trPr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84784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Обучающиеся</w:t>
            </w:r>
            <w:proofErr w:type="gramEnd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становятся победителями/призерами на региональном уровне (за каждого победителя/призера, но не более 3-х чел.)</w:t>
            </w:r>
          </w:p>
        </w:tc>
        <w:tc>
          <w:tcPr>
            <w:tcW w:w="2268" w:type="dxa"/>
          </w:tcPr>
          <w:p w:rsidR="000B078C" w:rsidRPr="000B078C" w:rsidRDefault="000B078C" w:rsidP="000B078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84784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Обучающиеся становятся победителями/призерами на федеральном уровне (за каждого победителя/призера, но не более 3-х чел.), в том числе получили диплом победителя регионального чемпионата «Молодые профессионалы» (за каждого победителя/призера, но не более 3-х чел.)</w:t>
            </w:r>
          </w:p>
        </w:tc>
        <w:tc>
          <w:tcPr>
            <w:tcW w:w="2268" w:type="dxa"/>
          </w:tcPr>
          <w:p w:rsidR="000B078C" w:rsidRPr="000B078C" w:rsidRDefault="000B078C" w:rsidP="000B078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+2</w:t>
            </w:r>
          </w:p>
        </w:tc>
      </w:tr>
      <w:tr w:rsidR="000B078C" w:rsidTr="00847844">
        <w:tc>
          <w:tcPr>
            <w:tcW w:w="810" w:type="dxa"/>
            <w:vMerge w:val="restart"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4" w:type="dxa"/>
            <w:vMerge w:val="restart"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0B078C" w:rsidRPr="007E3051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по организационно-педагогическому сопровождению группы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B078C" w:rsidRPr="007E3051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7E3051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обучающихся демонстрируются на уровне образовательной организации и (или)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</w:t>
            </w:r>
          </w:p>
        </w:tc>
        <w:tc>
          <w:tcPr>
            <w:tcW w:w="2268" w:type="dxa"/>
          </w:tcPr>
          <w:p w:rsidR="000B078C" w:rsidRPr="007E3051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7E3051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2268" w:type="dxa"/>
          </w:tcPr>
          <w:p w:rsidR="000B078C" w:rsidRPr="007E3051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7E3051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Является руководителем/куратором научных, творческих, досуговых, социально значимых объединений (клубов, центров, школ и т.д.) в образовательной организации</w:t>
            </w:r>
          </w:p>
        </w:tc>
        <w:tc>
          <w:tcPr>
            <w:tcW w:w="2268" w:type="dxa"/>
          </w:tcPr>
          <w:p w:rsidR="000B078C" w:rsidRPr="007E3051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7E3051" w:rsidRDefault="000B078C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становятся победителями/призерами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области досуговой деятельности и социокультурных практик </w:t>
            </w: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на разных уровнях (за каждого победителя/призера, но не более 3-х чел.)</w:t>
            </w:r>
          </w:p>
        </w:tc>
        <w:tc>
          <w:tcPr>
            <w:tcW w:w="2268" w:type="dxa"/>
          </w:tcPr>
          <w:p w:rsidR="000B078C" w:rsidRPr="007E3051" w:rsidRDefault="000B078C" w:rsidP="0003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182D3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Доля обучающихся</w:t>
            </w:r>
            <w:proofErr w:type="gramStart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(%) </w:t>
            </w:r>
            <w:proofErr w:type="gramEnd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курируемой группы до 15%,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0B078C" w:rsidRPr="000B078C" w:rsidRDefault="000B078C" w:rsidP="00B950D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182D3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Доля обучающихся</w:t>
            </w:r>
            <w:proofErr w:type="gramStart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(%) </w:t>
            </w:r>
            <w:proofErr w:type="gramEnd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курируемой группы до 20%,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0B078C" w:rsidRPr="000B078C" w:rsidRDefault="000B078C" w:rsidP="000B078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0B078C" w:rsidRDefault="000B078C" w:rsidP="00451BE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Доля обучающихся</w:t>
            </w:r>
            <w:proofErr w:type="gramStart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(%) </w:t>
            </w:r>
            <w:proofErr w:type="gramEnd"/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курируемой группы свыше 40%,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0B078C" w:rsidRPr="000B078C" w:rsidRDefault="000B078C" w:rsidP="000B078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07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</w:t>
            </w:r>
          </w:p>
        </w:tc>
      </w:tr>
      <w:tr w:rsidR="000B078C" w:rsidTr="000B078C">
        <w:trPr>
          <w:trHeight w:val="1362"/>
        </w:trPr>
        <w:tc>
          <w:tcPr>
            <w:tcW w:w="810" w:type="dxa"/>
            <w:vMerge/>
          </w:tcPr>
          <w:p w:rsidR="000B078C" w:rsidRPr="007E3051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7E3051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чел.),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назначаемым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юридическими лицами или физическими лицами, в том числе направившими их на обучение</w:t>
            </w:r>
          </w:p>
        </w:tc>
        <w:tc>
          <w:tcPr>
            <w:tcW w:w="2268" w:type="dxa"/>
          </w:tcPr>
          <w:p w:rsidR="000B078C" w:rsidRDefault="000B078C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0B078C" w:rsidTr="00847844">
        <w:tc>
          <w:tcPr>
            <w:tcW w:w="810" w:type="dxa"/>
            <w:vMerge w:val="restart"/>
          </w:tcPr>
          <w:p w:rsidR="000B078C" w:rsidRPr="00876DCB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4" w:type="dxa"/>
            <w:vMerge w:val="restart"/>
          </w:tcPr>
          <w:p w:rsidR="000B078C" w:rsidRPr="00876DCB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в межаттестационный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первой и высшей квалификационной </w:t>
            </w:r>
            <w:proofErr w:type="gramStart"/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кате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гории</w:t>
            </w:r>
            <w:proofErr w:type="spellEnd"/>
            <w:proofErr w:type="gram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0B078C" w:rsidRPr="00876DCB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предоставленные документы не отражают содержание деятельности преподавателя в области профориентационной деятельности</w:t>
            </w:r>
          </w:p>
        </w:tc>
        <w:tc>
          <w:tcPr>
            <w:tcW w:w="2268" w:type="dxa"/>
          </w:tcPr>
          <w:p w:rsidR="000B078C" w:rsidRPr="00876DCB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876DCB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876DCB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876DCB" w:rsidRDefault="000B078C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Участвует в планировании профориентационной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межаттестационный период</w:t>
            </w:r>
          </w:p>
        </w:tc>
        <w:tc>
          <w:tcPr>
            <w:tcW w:w="2268" w:type="dxa"/>
          </w:tcPr>
          <w:p w:rsidR="000B078C" w:rsidRPr="00876DCB" w:rsidRDefault="000B078C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78C" w:rsidTr="00847844">
        <w:tc>
          <w:tcPr>
            <w:tcW w:w="810" w:type="dxa"/>
            <w:vMerge/>
          </w:tcPr>
          <w:p w:rsidR="000B078C" w:rsidRPr="00876DCB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0B078C" w:rsidRPr="00876DCB" w:rsidRDefault="000B078C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0B078C" w:rsidRPr="00ED1653" w:rsidRDefault="000B078C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индивидуальные (групповые) консультации для родителей (законных представителей) школьников, выступает на родительских </w:t>
            </w: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собраниях</w:t>
            </w:r>
          </w:p>
        </w:tc>
        <w:tc>
          <w:tcPr>
            <w:tcW w:w="2268" w:type="dxa"/>
          </w:tcPr>
          <w:p w:rsidR="000B078C" w:rsidRPr="00ED1653" w:rsidRDefault="000B078C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</w:tbl>
    <w:p w:rsidR="00B94760" w:rsidRP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Pr="00DC187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(п.36 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37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6"/>
        <w:gridCol w:w="8145"/>
        <w:gridCol w:w="2268"/>
      </w:tblGrid>
      <w:tr w:rsidR="006D70A6" w:rsidTr="00182D3D">
        <w:tc>
          <w:tcPr>
            <w:tcW w:w="810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5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182D3D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осваивающих образовательную программу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сетевой формы реализации ОП)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.)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3D" w:rsidRDefault="00182D3D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комплекса (УМК) по преподаваемой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дисциплине/ или части УМК в рамках профессионального модуля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разработанный (или в составе творческой группы) </w:t>
            </w:r>
            <w:r w:rsidRPr="00821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часть) по преподаваемой дисциплине (ПМ), отражающий использование современных образовательных и производственных технологий и средств обучения.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9C5FEE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Дидактические, учебно-методические материалы должны иметь внутренние рецензии с рекомендацией об использовании в учебном процессе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6" w:rsidTr="00182D3D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ПОО. Имеет одну публикацию в межаттестационный период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2D3D"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proofErr w:type="gramStart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или) электронных изданиях (сборники материалов конференций) регионального уровня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Или 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="00182D3D"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на региональном уровне.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Имеет более одной публикациив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F4102A">
        <w:trPr>
          <w:trHeight w:val="562"/>
        </w:trPr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Pr="00303B10" w:rsidRDefault="00182D3D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E45050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2268" w:type="dxa"/>
          </w:tcPr>
          <w:p w:rsidR="00182D3D" w:rsidRPr="003B22C1" w:rsidRDefault="00182D3D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202A3B" w:rsidTr="00182D3D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 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данному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/либо не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и реализации инновационных проектов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Pr="00B4771C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(РИП)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проектной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2268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4771C" w:rsidRDefault="00182D3D" w:rsidP="00AF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 xml:space="preserve">й инновационной площадки (РИП),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ляется членом проектной группы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2268" w:type="dxa"/>
          </w:tcPr>
          <w:p w:rsidR="00182D3D" w:rsidRPr="00B4771C" w:rsidRDefault="00182D3D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A0062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(тема самообразования – это часть проекта, один из механизмов его реализации)</w:t>
            </w:r>
          </w:p>
        </w:tc>
        <w:tc>
          <w:tcPr>
            <w:tcW w:w="2268" w:type="dxa"/>
          </w:tcPr>
          <w:p w:rsidR="00182D3D" w:rsidRPr="005A0062" w:rsidRDefault="00182D3D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36" w:type="dxa"/>
            <w:vMerge w:val="restart"/>
          </w:tcPr>
          <w:p w:rsidR="00182D3D" w:rsidRDefault="00182D3D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</w:t>
            </w:r>
            <w:r w:rsidR="0002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B078C">
              <w:rPr>
                <w:rFonts w:ascii="Times New Roman" w:hAnsi="Times New Roman" w:cs="Times New Roman"/>
                <w:sz w:val="24"/>
                <w:szCs w:val="24"/>
              </w:rPr>
              <w:t>оводит открытые учебные занятия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  <w:r w:rsidR="000B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182D3D" w:rsidRPr="00241098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F3595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2268" w:type="dxa"/>
          </w:tcPr>
          <w:p w:rsidR="00182D3D" w:rsidRPr="005F3595" w:rsidRDefault="00182D3D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73454D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2268" w:type="dxa"/>
          </w:tcPr>
          <w:p w:rsidR="00182D3D" w:rsidRPr="0073454D" w:rsidRDefault="00182D3D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336" w:type="dxa"/>
            <w:vMerge w:val="restart"/>
          </w:tcPr>
          <w:p w:rsidR="00182D3D" w:rsidRPr="003F1EB8" w:rsidRDefault="00182D3D" w:rsidP="00EC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(результаты участия в </w:t>
            </w:r>
            <w:proofErr w:type="spell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      </w:r>
            <w:r w:rsidRPr="003F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отражают содержание деятельности преподавателя /предоставленные сведения не отражают факт проведения мероприятия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F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025343" w:rsidRDefault="00DC467A" w:rsidP="00182D3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Являл</w:t>
            </w:r>
            <w:r w:rsidR="000B078C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ся организатором конкурса</w:t>
            </w:r>
            <w:r w:rsidR="000B078C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профессионального мастерства только на уро</w:t>
            </w:r>
            <w:r w:rsidR="000B078C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вне образовательной организации</w:t>
            </w:r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преподаваемой дисциплине/</w:t>
            </w:r>
            <w:proofErr w:type="gramStart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про-</w:t>
            </w:r>
            <w:proofErr w:type="spellStart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фессиональному</w:t>
            </w:r>
            <w:proofErr w:type="spellEnd"/>
            <w:proofErr w:type="gramEnd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модулю</w:t>
            </w:r>
          </w:p>
        </w:tc>
        <w:tc>
          <w:tcPr>
            <w:tcW w:w="2268" w:type="dxa"/>
          </w:tcPr>
          <w:p w:rsidR="000B078C" w:rsidRPr="00025343" w:rsidRDefault="000B078C" w:rsidP="00E565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025343" w:rsidRDefault="00DC467A" w:rsidP="0002534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Являл</w:t>
            </w:r>
            <w:bookmarkStart w:id="0" w:name="_GoBack"/>
            <w:bookmarkEnd w:id="0"/>
            <w:r w:rsidR="000B078C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ся организатором конкурса</w:t>
            </w:r>
            <w:r w:rsidR="000B078C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профессионального мастерства </w:t>
            </w:r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региональном и выше уровне</w:t>
            </w:r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 преподаваемой дисциплине/</w:t>
            </w:r>
            <w:proofErr w:type="spellStart"/>
            <w:proofErr w:type="gramStart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профессиональ</w:t>
            </w:r>
            <w:proofErr w:type="spellEnd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ному</w:t>
            </w:r>
            <w:proofErr w:type="gramEnd"/>
            <w:r w:rsidR="00025343" w:rsidRPr="000253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модулю</w:t>
            </w:r>
          </w:p>
        </w:tc>
        <w:tc>
          <w:tcPr>
            <w:tcW w:w="2268" w:type="dxa"/>
          </w:tcPr>
          <w:p w:rsidR="000B078C" w:rsidRPr="00025343" w:rsidRDefault="000B078C" w:rsidP="000253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025343" w:rsidRPr="00025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5D40CB" w:rsidRDefault="000B078C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B078C" w:rsidRPr="006F28BC" w:rsidRDefault="000B078C" w:rsidP="00D224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5D40CB" w:rsidRDefault="000B078C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Если является победителем/призером конкурсов профессионального мастерства на разных уровнях </w:t>
            </w:r>
            <w:r w:rsidRPr="000B078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в течение одного учебного года</w:t>
            </w: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баллы суммируются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8C" w:rsidTr="00182D3D">
        <w:tc>
          <w:tcPr>
            <w:tcW w:w="810" w:type="dxa"/>
            <w:vMerge w:val="restart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0B078C" w:rsidRPr="003F1EB8" w:rsidRDefault="000B078C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квалификации (обучение по дополнительным профессиональным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/предоставленные сведения не отражают содержание деятельности преподавателя /предоставленные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не отражают факт освоения ДПП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BE5CC9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 (ПМ), профилю 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 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по профилю преподаваемой дисциплины (ПМ)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0B078C" w:rsidRPr="00BE5CC9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(ПМ)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261DF4" w:rsidRDefault="000B078C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 (ПМ)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2268" w:type="dxa"/>
          </w:tcPr>
          <w:p w:rsidR="000B078C" w:rsidRPr="00261DF4" w:rsidRDefault="000B078C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0B078C" w:rsidTr="00AF091B">
        <w:trPr>
          <w:trHeight w:val="1038"/>
        </w:trPr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7A5FBF" w:rsidRDefault="000B078C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0B078C" w:rsidRPr="007A5FBF" w:rsidRDefault="000B078C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0B078C" w:rsidTr="00182D3D">
        <w:tc>
          <w:tcPr>
            <w:tcW w:w="810" w:type="dxa"/>
            <w:vMerge w:val="restart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благодарностей, почетных </w:t>
            </w:r>
            <w:proofErr w:type="spell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грамотза</w:t>
            </w:r>
            <w:proofErr w:type="spell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</w:t>
            </w:r>
            <w:proofErr w:type="spellStart"/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Default="000B078C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78C" w:rsidTr="00182D3D">
        <w:tc>
          <w:tcPr>
            <w:tcW w:w="810" w:type="dxa"/>
            <w:vMerge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0B078C" w:rsidRDefault="000B078C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B078C" w:rsidRPr="00B13341" w:rsidRDefault="000B078C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2268" w:type="dxa"/>
          </w:tcPr>
          <w:p w:rsidR="000B078C" w:rsidRDefault="000B078C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91B" w:rsidRDefault="00AF091B" w:rsidP="0059394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B11794" w:rsidRPr="00AF091B" w:rsidRDefault="00593944" w:rsidP="0059394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F091B">
        <w:rPr>
          <w:rFonts w:ascii="Times New Roman" w:hAnsi="Times New Roman" w:cs="Times New Roman"/>
          <w:b/>
          <w:szCs w:val="24"/>
        </w:rPr>
        <w:lastRenderedPageBreak/>
        <w:t>Количество баллов для установления квалификационной категории:</w:t>
      </w:r>
    </w:p>
    <w:tbl>
      <w:tblPr>
        <w:tblStyle w:val="a3"/>
        <w:tblW w:w="15582" w:type="dxa"/>
        <w:tblLook w:val="04A0" w:firstRow="1" w:lastRow="0" w:firstColumn="1" w:lastColumn="0" w:noHBand="0" w:noVBand="1"/>
      </w:tblPr>
      <w:tblGrid>
        <w:gridCol w:w="7791"/>
        <w:gridCol w:w="7791"/>
      </w:tblGrid>
      <w:tr w:rsidR="00F24FDB" w:rsidRPr="00AF091B" w:rsidTr="005E0B9E">
        <w:trPr>
          <w:trHeight w:val="753"/>
        </w:trPr>
        <w:tc>
          <w:tcPr>
            <w:tcW w:w="7791" w:type="dxa"/>
          </w:tcPr>
          <w:p w:rsidR="00F24FDB" w:rsidRPr="00AF091B" w:rsidRDefault="00F24FDB" w:rsidP="00B334D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F091B">
              <w:rPr>
                <w:rFonts w:ascii="Times New Roman" w:hAnsi="Times New Roman" w:cs="Times New Roman"/>
                <w:b/>
                <w:szCs w:val="24"/>
              </w:rPr>
              <w:t xml:space="preserve">Для преподавателей общеобразовательного цикла (в том числе </w:t>
            </w:r>
            <w:r w:rsidR="00B334D8" w:rsidRPr="00AF091B">
              <w:rPr>
                <w:rFonts w:ascii="Times New Roman" w:hAnsi="Times New Roman" w:cs="Times New Roman"/>
                <w:b/>
                <w:szCs w:val="24"/>
              </w:rPr>
              <w:t>общего гуманитарного и социально-экономического, математического и общего естественнонаучного</w:t>
            </w:r>
            <w:r w:rsidRPr="00AF091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791" w:type="dxa"/>
          </w:tcPr>
          <w:p w:rsidR="00F24FDB" w:rsidRPr="00AF091B" w:rsidRDefault="00F24FDB" w:rsidP="00B334D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F091B">
              <w:rPr>
                <w:rFonts w:ascii="Times New Roman" w:hAnsi="Times New Roman" w:cs="Times New Roman"/>
                <w:b/>
                <w:szCs w:val="24"/>
              </w:rPr>
              <w:t>Для препод</w:t>
            </w:r>
            <w:r w:rsidR="00B334D8" w:rsidRPr="00AF091B">
              <w:rPr>
                <w:rFonts w:ascii="Times New Roman" w:hAnsi="Times New Roman" w:cs="Times New Roman"/>
                <w:b/>
                <w:szCs w:val="24"/>
              </w:rPr>
              <w:t xml:space="preserve">авателей общепрофессионального, </w:t>
            </w:r>
            <w:r w:rsidRPr="00AF091B">
              <w:rPr>
                <w:rFonts w:ascii="Times New Roman" w:hAnsi="Times New Roman" w:cs="Times New Roman"/>
                <w:b/>
                <w:szCs w:val="24"/>
              </w:rPr>
              <w:t>профессионального цикл</w:t>
            </w:r>
            <w:r w:rsidR="00B334D8" w:rsidRPr="00AF091B">
              <w:rPr>
                <w:rFonts w:ascii="Times New Roman" w:hAnsi="Times New Roman" w:cs="Times New Roman"/>
                <w:b/>
                <w:szCs w:val="24"/>
              </w:rPr>
              <w:t>ов</w:t>
            </w:r>
          </w:p>
        </w:tc>
      </w:tr>
      <w:tr w:rsidR="00F24FDB" w:rsidRPr="00AF091B" w:rsidTr="005E0B9E">
        <w:trPr>
          <w:trHeight w:val="502"/>
        </w:trPr>
        <w:tc>
          <w:tcPr>
            <w:tcW w:w="7791" w:type="dxa"/>
          </w:tcPr>
          <w:p w:rsidR="00F24FDB" w:rsidRPr="0053081C" w:rsidRDefault="004B1241" w:rsidP="0059394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Первая квалификационная категория – </w:t>
            </w:r>
            <w:r w:rsidR="0053081C" w:rsidRPr="0053081C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 – 3</w:t>
            </w:r>
            <w:r w:rsidR="0053081C" w:rsidRPr="0053081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  <w:p w:rsidR="004B1241" w:rsidRPr="0053081C" w:rsidRDefault="004B1241" w:rsidP="005308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3081C">
              <w:rPr>
                <w:rFonts w:ascii="Times New Roman" w:hAnsi="Times New Roman" w:cs="Times New Roman"/>
                <w:b/>
                <w:szCs w:val="24"/>
              </w:rPr>
              <w:t>Высшая квалификационная категория – 3</w:t>
            </w:r>
            <w:r w:rsidR="0053081C" w:rsidRPr="0053081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 и выше</w:t>
            </w:r>
          </w:p>
        </w:tc>
        <w:tc>
          <w:tcPr>
            <w:tcW w:w="7791" w:type="dxa"/>
          </w:tcPr>
          <w:p w:rsidR="00F24FDB" w:rsidRPr="0053081C" w:rsidRDefault="00F24FDB" w:rsidP="00F24F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Первая квалификационная категория – </w:t>
            </w:r>
            <w:r w:rsidR="0053081C" w:rsidRPr="0053081C">
              <w:rPr>
                <w:rFonts w:ascii="Times New Roman" w:hAnsi="Times New Roman" w:cs="Times New Roman"/>
                <w:b/>
                <w:szCs w:val="24"/>
              </w:rPr>
              <w:t>17 – 37</w:t>
            </w: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 баллов </w:t>
            </w:r>
          </w:p>
          <w:p w:rsidR="00F24FDB" w:rsidRPr="0053081C" w:rsidRDefault="00F24FDB" w:rsidP="0059394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3081C">
              <w:rPr>
                <w:rFonts w:ascii="Times New Roman" w:hAnsi="Times New Roman" w:cs="Times New Roman"/>
                <w:b/>
                <w:szCs w:val="24"/>
              </w:rPr>
              <w:t>Высша</w:t>
            </w:r>
            <w:r w:rsidR="0053081C" w:rsidRPr="0053081C">
              <w:rPr>
                <w:rFonts w:ascii="Times New Roman" w:hAnsi="Times New Roman" w:cs="Times New Roman"/>
                <w:b/>
                <w:szCs w:val="24"/>
              </w:rPr>
              <w:t>я квалификационная категория –38</w:t>
            </w:r>
            <w:r w:rsidRPr="0053081C">
              <w:rPr>
                <w:rFonts w:ascii="Times New Roman" w:hAnsi="Times New Roman" w:cs="Times New Roman"/>
                <w:b/>
                <w:szCs w:val="24"/>
              </w:rPr>
              <w:t xml:space="preserve"> – и выше баллов</w:t>
            </w:r>
          </w:p>
        </w:tc>
      </w:tr>
    </w:tbl>
    <w:p w:rsidR="00F24FDB" w:rsidRPr="00B11794" w:rsidRDefault="00F24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FDB" w:rsidRPr="00B11794" w:rsidSect="00DC187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66F"/>
    <w:rsid w:val="00010D09"/>
    <w:rsid w:val="000251E1"/>
    <w:rsid w:val="00025343"/>
    <w:rsid w:val="00033835"/>
    <w:rsid w:val="00041FAC"/>
    <w:rsid w:val="00046236"/>
    <w:rsid w:val="00081385"/>
    <w:rsid w:val="000A54DE"/>
    <w:rsid w:val="000B078C"/>
    <w:rsid w:val="000C7ABF"/>
    <w:rsid w:val="000F796E"/>
    <w:rsid w:val="00136199"/>
    <w:rsid w:val="00182D3D"/>
    <w:rsid w:val="00195EAF"/>
    <w:rsid w:val="001B54A9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3BBA"/>
    <w:rsid w:val="00275405"/>
    <w:rsid w:val="002767DE"/>
    <w:rsid w:val="00277388"/>
    <w:rsid w:val="002965FF"/>
    <w:rsid w:val="002A1BA0"/>
    <w:rsid w:val="002A5393"/>
    <w:rsid w:val="002C6AEC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403A0A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081C"/>
    <w:rsid w:val="00533824"/>
    <w:rsid w:val="00536316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E0B9E"/>
    <w:rsid w:val="005F3595"/>
    <w:rsid w:val="006340CE"/>
    <w:rsid w:val="00647F7C"/>
    <w:rsid w:val="00660D90"/>
    <w:rsid w:val="00693B19"/>
    <w:rsid w:val="00694D26"/>
    <w:rsid w:val="00694FC5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5BA7"/>
    <w:rsid w:val="007A34E6"/>
    <w:rsid w:val="007A5FBF"/>
    <w:rsid w:val="007A64FB"/>
    <w:rsid w:val="007D2851"/>
    <w:rsid w:val="007D7A8C"/>
    <w:rsid w:val="007E3051"/>
    <w:rsid w:val="008061C8"/>
    <w:rsid w:val="00821F19"/>
    <w:rsid w:val="0083335B"/>
    <w:rsid w:val="00836BE0"/>
    <w:rsid w:val="00847844"/>
    <w:rsid w:val="00852E3D"/>
    <w:rsid w:val="0085748E"/>
    <w:rsid w:val="00876DCB"/>
    <w:rsid w:val="008D112F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36044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F04FD"/>
    <w:rsid w:val="00AF091B"/>
    <w:rsid w:val="00B07593"/>
    <w:rsid w:val="00B07BF7"/>
    <w:rsid w:val="00B11794"/>
    <w:rsid w:val="00B174E8"/>
    <w:rsid w:val="00B334D8"/>
    <w:rsid w:val="00B34F0B"/>
    <w:rsid w:val="00B377EB"/>
    <w:rsid w:val="00B4771C"/>
    <w:rsid w:val="00B94760"/>
    <w:rsid w:val="00B948A4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36714"/>
    <w:rsid w:val="00C70109"/>
    <w:rsid w:val="00C96C57"/>
    <w:rsid w:val="00CA0A6E"/>
    <w:rsid w:val="00CE584E"/>
    <w:rsid w:val="00D075EB"/>
    <w:rsid w:val="00D42AD8"/>
    <w:rsid w:val="00D617E1"/>
    <w:rsid w:val="00D65099"/>
    <w:rsid w:val="00D86EDF"/>
    <w:rsid w:val="00DC1870"/>
    <w:rsid w:val="00DC467A"/>
    <w:rsid w:val="00DF0EFA"/>
    <w:rsid w:val="00E0602B"/>
    <w:rsid w:val="00E0651D"/>
    <w:rsid w:val="00E37B92"/>
    <w:rsid w:val="00E56527"/>
    <w:rsid w:val="00E811E8"/>
    <w:rsid w:val="00E85543"/>
    <w:rsid w:val="00E91492"/>
    <w:rsid w:val="00E91837"/>
    <w:rsid w:val="00E92704"/>
    <w:rsid w:val="00EB2CB8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EFA8-BEA2-413D-82BF-D39ED4AA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11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48</cp:revision>
  <cp:lastPrinted>2022-10-07T07:33:00Z</cp:lastPrinted>
  <dcterms:created xsi:type="dcterms:W3CDTF">2018-01-25T09:16:00Z</dcterms:created>
  <dcterms:modified xsi:type="dcterms:W3CDTF">2022-11-02T05:23:00Z</dcterms:modified>
</cp:coreProperties>
</file>